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05C87D" w14:textId="6A610E18" w:rsidR="002116A5" w:rsidRPr="002116A5" w:rsidRDefault="002116A5" w:rsidP="002116A5">
      <w:pPr>
        <w:autoSpaceDE w:val="0"/>
        <w:autoSpaceDN w:val="0"/>
        <w:adjustRightInd w:val="0"/>
        <w:jc w:val="center"/>
        <w:rPr>
          <w:rFonts w:ascii="BMFChange" w:hAnsi="BMFChange" w:cs="Arial"/>
          <w:sz w:val="28"/>
          <w:u w:val="single"/>
        </w:rPr>
      </w:pPr>
      <w:r w:rsidRPr="002116A5">
        <w:rPr>
          <w:rFonts w:ascii="BMFChange" w:hAnsi="BMFChange" w:cs="Arial"/>
          <w:b/>
          <w:bCs/>
          <w:sz w:val="28"/>
          <w:u w:val="single"/>
        </w:rPr>
        <w:t>Merkblatt zur dendrochronologischen Datierung</w:t>
      </w:r>
    </w:p>
    <w:p w14:paraId="69E92E09" w14:textId="77777777" w:rsidR="002116A5" w:rsidRDefault="002116A5" w:rsidP="00AC2E8E">
      <w:pPr>
        <w:autoSpaceDE w:val="0"/>
        <w:autoSpaceDN w:val="0"/>
        <w:adjustRightInd w:val="0"/>
        <w:jc w:val="both"/>
        <w:rPr>
          <w:rFonts w:ascii="BMFChange" w:hAnsi="BMFChange" w:cs="Arial"/>
          <w:sz w:val="22"/>
        </w:rPr>
      </w:pPr>
    </w:p>
    <w:p w14:paraId="05F42252" w14:textId="77777777" w:rsidR="00AC2E8E" w:rsidRPr="00AC2E8E" w:rsidRDefault="00AC2E8E" w:rsidP="00AC2E8E">
      <w:pPr>
        <w:autoSpaceDE w:val="0"/>
        <w:autoSpaceDN w:val="0"/>
        <w:adjustRightInd w:val="0"/>
        <w:jc w:val="both"/>
        <w:rPr>
          <w:rFonts w:ascii="BMFChange" w:hAnsi="BMFChange" w:cs="Arial"/>
          <w:sz w:val="22"/>
        </w:rPr>
      </w:pPr>
      <w:r w:rsidRPr="00AC2E8E">
        <w:rPr>
          <w:rFonts w:ascii="BMFChange" w:hAnsi="BMFChange" w:cs="Arial"/>
          <w:sz w:val="22"/>
        </w:rPr>
        <w:t>Die dendrochronologische Datierung beruht auf dem Vergleich der Jahrringmuster der zu datierenden Probe mit Mittelwerten aus bereits datierten Proben (Chronologien). Daraus ergeben sich folgende Anforderungen an die Proben:</w:t>
      </w:r>
    </w:p>
    <w:p w14:paraId="01D54B48" w14:textId="77777777" w:rsidR="00AC2E8E" w:rsidRPr="00AC2E8E" w:rsidRDefault="00AC2E8E" w:rsidP="00AC2E8E">
      <w:pPr>
        <w:autoSpaceDE w:val="0"/>
        <w:autoSpaceDN w:val="0"/>
        <w:adjustRightInd w:val="0"/>
        <w:jc w:val="both"/>
        <w:rPr>
          <w:rFonts w:ascii="BMFChange" w:hAnsi="BMFChange" w:cs="Arial"/>
          <w:sz w:val="22"/>
        </w:rPr>
      </w:pPr>
    </w:p>
    <w:p w14:paraId="6EB5B211" w14:textId="77777777" w:rsidR="00AC2E8E" w:rsidRPr="00AC2E8E" w:rsidRDefault="00AC2E8E" w:rsidP="00AC2E8E">
      <w:pPr>
        <w:autoSpaceDE w:val="0"/>
        <w:autoSpaceDN w:val="0"/>
        <w:adjustRightInd w:val="0"/>
        <w:jc w:val="both"/>
        <w:rPr>
          <w:rFonts w:ascii="BMFChange" w:hAnsi="BMFChange" w:cs="Arial"/>
          <w:sz w:val="22"/>
        </w:rPr>
      </w:pPr>
      <w:r w:rsidRPr="00AC2E8E">
        <w:rPr>
          <w:rFonts w:ascii="BMFChange" w:hAnsi="BMFChange" w:cs="Arial"/>
          <w:sz w:val="22"/>
        </w:rPr>
        <w:t xml:space="preserve">1. Jede Probe soll wenigstens etwa 50 Ringe umfassen. Kürzere Ringfolgen sind nur im Verband mit ausreichenden Proben sinnvoll. Bei weniger als 25 Ringen ist eine sichere Datierung nicht möglich. </w:t>
      </w:r>
      <w:r w:rsidR="00B54928" w:rsidRPr="00AC2E8E">
        <w:rPr>
          <w:rFonts w:ascii="BMFChange" w:hAnsi="BMFChange" w:cs="Arial"/>
          <w:sz w:val="22"/>
        </w:rPr>
        <w:t>Zurzeit</w:t>
      </w:r>
      <w:r w:rsidRPr="00AC2E8E">
        <w:rPr>
          <w:rFonts w:ascii="BMFChange" w:hAnsi="BMFChange" w:cs="Arial"/>
          <w:sz w:val="22"/>
        </w:rPr>
        <w:t xml:space="preserve"> werden folgende Holzarten bearbeitet: Eiche, Kiefer, Tanne, Fichte, Buche, Esche, bedingt auch Erle und Ulme (weitere Holzarten auf Nachfrage).</w:t>
      </w:r>
    </w:p>
    <w:p w14:paraId="4B7D16C3" w14:textId="77777777" w:rsidR="00AC2E8E" w:rsidRPr="00AC2E8E" w:rsidRDefault="00AC2E8E" w:rsidP="00AC2E8E">
      <w:pPr>
        <w:autoSpaceDE w:val="0"/>
        <w:autoSpaceDN w:val="0"/>
        <w:adjustRightInd w:val="0"/>
        <w:jc w:val="both"/>
        <w:rPr>
          <w:rFonts w:ascii="BMFChange" w:hAnsi="BMFChange" w:cs="Arial"/>
          <w:sz w:val="22"/>
        </w:rPr>
      </w:pPr>
    </w:p>
    <w:p w14:paraId="18DF067E" w14:textId="5FE92BA8" w:rsidR="00AC2E8E" w:rsidRPr="00AC2E8E" w:rsidRDefault="00AC2E8E" w:rsidP="00AC2E8E">
      <w:pPr>
        <w:autoSpaceDE w:val="0"/>
        <w:autoSpaceDN w:val="0"/>
        <w:adjustRightInd w:val="0"/>
        <w:jc w:val="both"/>
        <w:rPr>
          <w:rFonts w:ascii="BMFChange" w:hAnsi="BMFChange" w:cs="Arial"/>
          <w:sz w:val="22"/>
        </w:rPr>
      </w:pPr>
      <w:r w:rsidRPr="00AC2E8E">
        <w:rPr>
          <w:rFonts w:ascii="BMFChange" w:hAnsi="BMFChange" w:cs="Arial"/>
          <w:sz w:val="22"/>
        </w:rPr>
        <w:t xml:space="preserve">2. Mehrere Proben, die zu Mittelkurven zusammengefasst werden können, erleichtern die Datierung beträchtlich. </w:t>
      </w:r>
      <w:r w:rsidR="0062394A" w:rsidRPr="003A6BBD">
        <w:rPr>
          <w:rFonts w:ascii="BMFChange" w:hAnsi="BMFChange" w:cs="Arial"/>
          <w:sz w:val="22"/>
        </w:rPr>
        <w:t xml:space="preserve">Für eine erfolgreiche und umfassende dendrochronologische Untersuchung wird das Einsenden aller </w:t>
      </w:r>
      <w:r w:rsidR="003A6BBD" w:rsidRPr="003A6BBD">
        <w:rPr>
          <w:rFonts w:ascii="BMFChange" w:hAnsi="BMFChange" w:cs="Arial"/>
          <w:sz w:val="22"/>
        </w:rPr>
        <w:t xml:space="preserve">oder möglichst vieler </w:t>
      </w:r>
      <w:r w:rsidR="0062394A" w:rsidRPr="003A6BBD">
        <w:rPr>
          <w:rFonts w:ascii="BMFChange" w:hAnsi="BMFChange" w:cs="Arial"/>
          <w:sz w:val="22"/>
        </w:rPr>
        <w:t xml:space="preserve">Holzfunde </w:t>
      </w:r>
      <w:r w:rsidR="003A6BBD" w:rsidRPr="003A6BBD">
        <w:rPr>
          <w:rFonts w:ascii="BMFChange" w:hAnsi="BMFChange" w:cs="Arial"/>
          <w:sz w:val="22"/>
        </w:rPr>
        <w:t xml:space="preserve">oder </w:t>
      </w:r>
      <w:r w:rsidR="0062394A" w:rsidRPr="003A6BBD">
        <w:rPr>
          <w:rFonts w:ascii="BMFChange" w:hAnsi="BMFChange" w:cs="Arial"/>
          <w:sz w:val="22"/>
        </w:rPr>
        <w:t xml:space="preserve">Proben </w:t>
      </w:r>
      <w:r w:rsidR="003A6BBD" w:rsidRPr="003A6BBD">
        <w:rPr>
          <w:rFonts w:ascii="BMFChange" w:hAnsi="BMFChange" w:cs="Arial"/>
          <w:sz w:val="22"/>
        </w:rPr>
        <w:t xml:space="preserve">von diesen </w:t>
      </w:r>
      <w:r w:rsidR="0062394A" w:rsidRPr="003A6BBD">
        <w:rPr>
          <w:rFonts w:ascii="BMFChange" w:hAnsi="BMFChange" w:cs="Arial"/>
          <w:sz w:val="22"/>
        </w:rPr>
        <w:t>seitens des Dendrolabores ausdrücklich empfohlen. Je</w:t>
      </w:r>
      <w:r w:rsidRPr="003A6BBD">
        <w:rPr>
          <w:rFonts w:ascii="BMFChange" w:hAnsi="BMFChange" w:cs="Arial"/>
          <w:sz w:val="22"/>
        </w:rPr>
        <w:t xml:space="preserve"> Fragestellung</w:t>
      </w:r>
      <w:r w:rsidR="003A6BBD" w:rsidRPr="003A6BBD">
        <w:rPr>
          <w:rFonts w:ascii="BMFChange" w:hAnsi="BMFChange" w:cs="Arial"/>
          <w:sz w:val="22"/>
        </w:rPr>
        <w:t xml:space="preserve"> sollten</w:t>
      </w:r>
      <w:r w:rsidR="0062394A" w:rsidRPr="003A6BBD">
        <w:rPr>
          <w:rFonts w:ascii="BMFChange" w:hAnsi="BMFChange" w:cs="Arial"/>
          <w:sz w:val="22"/>
        </w:rPr>
        <w:t xml:space="preserve"> </w:t>
      </w:r>
      <w:r w:rsidR="003A6BBD" w:rsidRPr="003A6BBD">
        <w:rPr>
          <w:rFonts w:ascii="BMFChange" w:hAnsi="BMFChange" w:cs="Arial"/>
          <w:sz w:val="22"/>
        </w:rPr>
        <w:t xml:space="preserve">uns </w:t>
      </w:r>
      <w:r w:rsidR="0062394A" w:rsidRPr="003A6BBD">
        <w:rPr>
          <w:rFonts w:ascii="BMFChange" w:hAnsi="BMFChange" w:cs="Arial"/>
          <w:sz w:val="22"/>
        </w:rPr>
        <w:t>jedoch mindestens</w:t>
      </w:r>
      <w:r w:rsidR="001C181F" w:rsidRPr="003A6BBD">
        <w:rPr>
          <w:rFonts w:ascii="BMFChange" w:hAnsi="BMFChange" w:cs="Arial"/>
          <w:sz w:val="22"/>
        </w:rPr>
        <w:t xml:space="preserve"> </w:t>
      </w:r>
      <w:r w:rsidRPr="003A6BBD">
        <w:rPr>
          <w:rFonts w:ascii="BMFChange" w:hAnsi="BMFChange" w:cs="Arial"/>
          <w:sz w:val="22"/>
        </w:rPr>
        <w:t>5 Proben</w:t>
      </w:r>
      <w:r w:rsidR="003A6BBD" w:rsidRPr="003A6BBD">
        <w:rPr>
          <w:rFonts w:ascii="BMFChange" w:hAnsi="BMFChange" w:cs="Arial"/>
          <w:sz w:val="22"/>
        </w:rPr>
        <w:t xml:space="preserve"> zur Verfügung gestellt werden</w:t>
      </w:r>
      <w:r w:rsidRPr="003A6BBD">
        <w:rPr>
          <w:rFonts w:ascii="BMFChange" w:hAnsi="BMFChange" w:cs="Arial"/>
          <w:sz w:val="22"/>
        </w:rPr>
        <w:t xml:space="preserve">, da auch </w:t>
      </w:r>
      <w:r w:rsidR="003A6BBD" w:rsidRPr="003A6BBD">
        <w:rPr>
          <w:rFonts w:ascii="BMFChange" w:hAnsi="BMFChange" w:cs="Arial"/>
          <w:sz w:val="22"/>
        </w:rPr>
        <w:t xml:space="preserve">immer </w:t>
      </w:r>
      <w:r w:rsidRPr="003A6BBD">
        <w:rPr>
          <w:rFonts w:ascii="BMFChange" w:hAnsi="BMFChange" w:cs="Arial"/>
          <w:sz w:val="22"/>
        </w:rPr>
        <w:t xml:space="preserve">mit undatierbaren </w:t>
      </w:r>
      <w:r w:rsidR="003A6BBD" w:rsidRPr="003A6BBD">
        <w:rPr>
          <w:rFonts w:ascii="BMFChange" w:hAnsi="BMFChange" w:cs="Arial"/>
          <w:sz w:val="22"/>
        </w:rPr>
        <w:t xml:space="preserve">Messungen </w:t>
      </w:r>
      <w:r w:rsidR="00B54928" w:rsidRPr="003A6BBD">
        <w:rPr>
          <w:rFonts w:ascii="BMFChange" w:hAnsi="BMFChange" w:cs="Arial"/>
          <w:sz w:val="22"/>
        </w:rPr>
        <w:t>(ca.</w:t>
      </w:r>
      <w:r w:rsidRPr="003A6BBD">
        <w:rPr>
          <w:rFonts w:ascii="BMFChange" w:hAnsi="BMFChange" w:cs="Arial"/>
          <w:sz w:val="22"/>
        </w:rPr>
        <w:t xml:space="preserve"> 15 %</w:t>
      </w:r>
      <w:r w:rsidR="002116A5" w:rsidRPr="003A6BBD">
        <w:rPr>
          <w:rFonts w:ascii="BMFChange" w:hAnsi="BMFChange" w:cs="Arial"/>
          <w:sz w:val="22"/>
        </w:rPr>
        <w:t>, abhängig der Jahrringanzahl</w:t>
      </w:r>
      <w:r w:rsidRPr="003A6BBD">
        <w:rPr>
          <w:rFonts w:ascii="BMFChange" w:hAnsi="BMFChange" w:cs="Arial"/>
          <w:sz w:val="22"/>
        </w:rPr>
        <w:t>) gerechnet werden muss.</w:t>
      </w:r>
    </w:p>
    <w:p w14:paraId="3F08C679" w14:textId="77777777" w:rsidR="00AC2E8E" w:rsidRPr="00AC2E8E" w:rsidRDefault="00AC2E8E" w:rsidP="00AC2E8E">
      <w:pPr>
        <w:autoSpaceDE w:val="0"/>
        <w:autoSpaceDN w:val="0"/>
        <w:adjustRightInd w:val="0"/>
        <w:jc w:val="both"/>
        <w:rPr>
          <w:rFonts w:ascii="BMFChange" w:hAnsi="BMFChange" w:cs="Arial"/>
          <w:sz w:val="22"/>
        </w:rPr>
      </w:pPr>
    </w:p>
    <w:p w14:paraId="4EB2DA5C" w14:textId="77777777" w:rsidR="00AC2E8E" w:rsidRPr="00AC2E8E" w:rsidRDefault="00AC2E8E" w:rsidP="00AC2E8E">
      <w:pPr>
        <w:autoSpaceDE w:val="0"/>
        <w:autoSpaceDN w:val="0"/>
        <w:adjustRightInd w:val="0"/>
        <w:jc w:val="both"/>
        <w:rPr>
          <w:rFonts w:ascii="BMFChange" w:hAnsi="BMFChange" w:cs="Arial"/>
          <w:sz w:val="22"/>
        </w:rPr>
      </w:pPr>
      <w:r w:rsidRPr="00AC2E8E">
        <w:rPr>
          <w:rFonts w:ascii="BMFChange" w:hAnsi="BMFChange" w:cs="Arial"/>
          <w:sz w:val="22"/>
        </w:rPr>
        <w:t>3. Grundlage der Datierung ist die ausmessbare Jahrringfolge. Wichtig für die Ermittlung des Fälljahrs ist die Erhaltung der äußeren Jahrringe. Deshalb ist auf Proben mit Waldkante oder Splintgrenze besonders zu achten.</w:t>
      </w:r>
    </w:p>
    <w:p w14:paraId="3E6FE36C" w14:textId="77777777" w:rsidR="00AC2E8E" w:rsidRPr="00AC2E8E" w:rsidRDefault="00AC2E8E" w:rsidP="00AC2E8E">
      <w:pPr>
        <w:autoSpaceDE w:val="0"/>
        <w:autoSpaceDN w:val="0"/>
        <w:adjustRightInd w:val="0"/>
        <w:jc w:val="both"/>
        <w:rPr>
          <w:rFonts w:ascii="BMFChange" w:hAnsi="BMFChange" w:cs="Arial"/>
          <w:sz w:val="22"/>
        </w:rPr>
      </w:pPr>
    </w:p>
    <w:p w14:paraId="420EA2D1" w14:textId="447B4719" w:rsidR="00AC2E8E" w:rsidRPr="00AC2E8E" w:rsidRDefault="00AC2E8E" w:rsidP="00AC2E8E">
      <w:pPr>
        <w:autoSpaceDE w:val="0"/>
        <w:autoSpaceDN w:val="0"/>
        <w:adjustRightInd w:val="0"/>
        <w:jc w:val="both"/>
        <w:rPr>
          <w:rFonts w:ascii="BMFChange" w:hAnsi="BMFChange" w:cs="Arial"/>
          <w:sz w:val="22"/>
        </w:rPr>
      </w:pPr>
      <w:r w:rsidRPr="00AC2E8E">
        <w:rPr>
          <w:rFonts w:ascii="BMFChange" w:hAnsi="BMFChange" w:cs="Arial"/>
          <w:sz w:val="22"/>
        </w:rPr>
        <w:t xml:space="preserve">4. Standardmäßig werden senkrecht zur Wuchsrichtung geschnittene Scheiben von </w:t>
      </w:r>
      <w:r w:rsidRPr="002116A5">
        <w:rPr>
          <w:rFonts w:ascii="BMFChange" w:hAnsi="BMFChange" w:cs="Arial"/>
          <w:sz w:val="30"/>
        </w:rPr>
        <w:t>2</w:t>
      </w:r>
      <w:r w:rsidRPr="00AC2E8E">
        <w:rPr>
          <w:rFonts w:ascii="BMFChange" w:hAnsi="BMFChange" w:cs="Arial"/>
          <w:sz w:val="22"/>
        </w:rPr>
        <w:t xml:space="preserve"> bis</w:t>
      </w:r>
      <w:r w:rsidR="002116A5">
        <w:rPr>
          <w:rFonts w:ascii="BMFChange" w:hAnsi="BMFChange" w:cs="Arial"/>
          <w:sz w:val="22"/>
        </w:rPr>
        <w:t xml:space="preserve"> maximal</w:t>
      </w:r>
      <w:r w:rsidRPr="00AC2E8E">
        <w:rPr>
          <w:rFonts w:ascii="BMFChange" w:hAnsi="BMFChange" w:cs="Arial"/>
          <w:sz w:val="22"/>
        </w:rPr>
        <w:t xml:space="preserve"> 8 cm </w:t>
      </w:r>
      <w:r w:rsidR="00901AC8">
        <w:rPr>
          <w:rFonts w:ascii="BMFChange" w:hAnsi="BMFChange" w:cs="Arial"/>
          <w:sz w:val="22"/>
        </w:rPr>
        <w:t>D</w:t>
      </w:r>
      <w:r w:rsidR="00901AC8" w:rsidRPr="00AC2E8E">
        <w:rPr>
          <w:rFonts w:ascii="BMFChange" w:hAnsi="BMFChange" w:cs="Arial"/>
          <w:sz w:val="22"/>
        </w:rPr>
        <w:t>icke</w:t>
      </w:r>
      <w:r w:rsidRPr="00AC2E8E">
        <w:rPr>
          <w:rFonts w:ascii="BMFChange" w:hAnsi="BMFChange" w:cs="Arial"/>
          <w:sz w:val="22"/>
        </w:rPr>
        <w:t xml:space="preserve"> bearbeitet. Die Probe soll möglichst astfrei und regelmäßig gewachsen sein. Aus verbautem Holz können nach Absprache Bohrkerne gewonnen werden. Der Durchmesser des dafür erforderlichen Bohrlochs beträgt in der Regel 25mm. Bei Bedarf und gut erhaltenem Holz kann auch mit sehr</w:t>
      </w:r>
      <w:r w:rsidR="002116A5">
        <w:rPr>
          <w:rFonts w:ascii="BMFChange" w:hAnsi="BMFChange" w:cs="Arial"/>
          <w:sz w:val="22"/>
        </w:rPr>
        <w:t xml:space="preserve"> </w:t>
      </w:r>
      <w:r w:rsidRPr="00AC2E8E">
        <w:rPr>
          <w:rFonts w:ascii="BMFChange" w:hAnsi="BMFChange" w:cs="Arial"/>
          <w:sz w:val="22"/>
        </w:rPr>
        <w:t>dünnen Bohrern (minimal. 7mm Loch) gebohrt werden. Bei Objekten, die nicht beschädigt werden dürfen, besteht nach Absprache die Möglichkeit der Ausmessung der Ringe an geeigneten Stirnflächen, von Fotografien o. ä.</w:t>
      </w:r>
    </w:p>
    <w:p w14:paraId="4688F43B" w14:textId="77777777" w:rsidR="00AC2E8E" w:rsidRPr="00AC2E8E" w:rsidRDefault="00AC2E8E" w:rsidP="00AC2E8E">
      <w:pPr>
        <w:autoSpaceDE w:val="0"/>
        <w:autoSpaceDN w:val="0"/>
        <w:adjustRightInd w:val="0"/>
        <w:jc w:val="both"/>
        <w:rPr>
          <w:rFonts w:ascii="BMFChange" w:hAnsi="BMFChange" w:cs="Arial"/>
          <w:sz w:val="22"/>
        </w:rPr>
      </w:pPr>
    </w:p>
    <w:p w14:paraId="0F0E6024" w14:textId="77777777" w:rsidR="00AC2E8E" w:rsidRPr="00AC2E8E" w:rsidRDefault="00AC2E8E" w:rsidP="00AC2E8E">
      <w:pPr>
        <w:autoSpaceDE w:val="0"/>
        <w:autoSpaceDN w:val="0"/>
        <w:adjustRightInd w:val="0"/>
        <w:jc w:val="both"/>
        <w:rPr>
          <w:rFonts w:ascii="BMFChange" w:hAnsi="BMFChange" w:cs="Arial"/>
          <w:sz w:val="22"/>
        </w:rPr>
      </w:pPr>
      <w:r w:rsidRPr="00AC2E8E">
        <w:rPr>
          <w:rFonts w:ascii="BMFChange" w:hAnsi="BMFChange" w:cs="Arial"/>
          <w:sz w:val="22"/>
        </w:rPr>
        <w:t xml:space="preserve">5. Feuchtes Holz aus Bodenfunden soll möglichst bald nach der Bergung in Plastiktüten, Frischhaltefolie oder eingefroren zur Bearbeitung kommen. </w:t>
      </w:r>
    </w:p>
    <w:p w14:paraId="358AFD5A" w14:textId="77777777" w:rsidR="00AC2E8E" w:rsidRPr="00AC2E8E" w:rsidRDefault="00AC2E8E" w:rsidP="00AC2E8E">
      <w:pPr>
        <w:autoSpaceDE w:val="0"/>
        <w:autoSpaceDN w:val="0"/>
        <w:adjustRightInd w:val="0"/>
        <w:jc w:val="both"/>
        <w:rPr>
          <w:rFonts w:ascii="BMFChange" w:hAnsi="BMFChange" w:cs="Arial"/>
          <w:sz w:val="22"/>
        </w:rPr>
      </w:pPr>
      <w:r w:rsidRPr="00AC2E8E">
        <w:rPr>
          <w:rFonts w:ascii="BMFChange" w:hAnsi="BMFChange" w:cs="Arial"/>
          <w:sz w:val="22"/>
        </w:rPr>
        <w:t>Verkohltes Holz ist im Block zu bergen und einzuliefern.</w:t>
      </w:r>
    </w:p>
    <w:p w14:paraId="302628FB" w14:textId="77777777" w:rsidR="00AC2E8E" w:rsidRPr="00AC2E8E" w:rsidRDefault="00AC2E8E" w:rsidP="00AC2E8E">
      <w:pPr>
        <w:autoSpaceDE w:val="0"/>
        <w:autoSpaceDN w:val="0"/>
        <w:adjustRightInd w:val="0"/>
        <w:jc w:val="both"/>
        <w:rPr>
          <w:rFonts w:ascii="BMFChange" w:hAnsi="BMFChange" w:cs="Arial"/>
          <w:sz w:val="22"/>
        </w:rPr>
      </w:pPr>
    </w:p>
    <w:p w14:paraId="54AFB6FD" w14:textId="1B6FF696" w:rsidR="003A6BBD" w:rsidRDefault="00AC2E8E" w:rsidP="00AC2E8E">
      <w:pPr>
        <w:autoSpaceDE w:val="0"/>
        <w:autoSpaceDN w:val="0"/>
        <w:adjustRightInd w:val="0"/>
        <w:jc w:val="both"/>
        <w:rPr>
          <w:rFonts w:ascii="BMFChange" w:hAnsi="BMFChange" w:cs="Arial"/>
          <w:sz w:val="22"/>
        </w:rPr>
      </w:pPr>
      <w:r w:rsidRPr="00AC2E8E">
        <w:rPr>
          <w:rFonts w:ascii="BMFChange" w:hAnsi="BMFChange" w:cs="Arial"/>
          <w:sz w:val="22"/>
        </w:rPr>
        <w:t>6. Alle Proben sollen unverwechselbar und sicher gekennzeichnet sein (wasserfeste Filzstifte). Die eindeutige Dokumentation der Befunde liegt besonders im Interesse des Einlieferers. Zu jedem Komplex gehört ein Dokumentationsblatt (Formblatt oder wenigstens Angaben über Fundort, Objekt, Zusammenhang der Proben, Hinweise zu ungefährem Alter, Einlieferer). Undokumentierte</w:t>
      </w:r>
      <w:r w:rsidR="003A6BBD">
        <w:rPr>
          <w:rFonts w:ascii="BMFChange" w:hAnsi="BMFChange" w:cs="Arial"/>
          <w:sz w:val="22"/>
        </w:rPr>
        <w:t xml:space="preserve"> Proben werden nicht bearbeitet.</w:t>
      </w:r>
    </w:p>
    <w:p w14:paraId="7188C896" w14:textId="77777777" w:rsidR="003A6BBD" w:rsidRDefault="003A6BBD" w:rsidP="00AC2E8E">
      <w:pPr>
        <w:autoSpaceDE w:val="0"/>
        <w:autoSpaceDN w:val="0"/>
        <w:adjustRightInd w:val="0"/>
        <w:jc w:val="both"/>
        <w:rPr>
          <w:rFonts w:ascii="BMFChange" w:hAnsi="BMFChange" w:cs="Arial"/>
          <w:sz w:val="22"/>
        </w:rPr>
        <w:sectPr w:rsidR="003A6BBD">
          <w:headerReference w:type="default" r:id="rId7"/>
          <w:footerReference w:type="default" r:id="rId8"/>
          <w:pgSz w:w="11906" w:h="16838"/>
          <w:pgMar w:top="1417" w:right="1417" w:bottom="1134" w:left="1417" w:header="708" w:footer="708" w:gutter="0"/>
          <w:cols w:space="708"/>
          <w:docGrid w:linePitch="360"/>
        </w:sectPr>
      </w:pPr>
    </w:p>
    <w:p w14:paraId="11C0343F" w14:textId="77777777" w:rsidR="00AC2E8E" w:rsidRPr="00AC2E8E" w:rsidRDefault="00AC2E8E" w:rsidP="00AC2E8E">
      <w:pPr>
        <w:autoSpaceDE w:val="0"/>
        <w:autoSpaceDN w:val="0"/>
        <w:adjustRightInd w:val="0"/>
        <w:jc w:val="both"/>
        <w:rPr>
          <w:rFonts w:ascii="BMFChange" w:hAnsi="BMFChange" w:cs="Arial"/>
          <w:sz w:val="22"/>
        </w:rPr>
      </w:pPr>
      <w:r w:rsidRPr="00AC2E8E">
        <w:rPr>
          <w:rFonts w:ascii="BMFChange" w:hAnsi="BMFChange" w:cs="Arial"/>
          <w:sz w:val="22"/>
        </w:rPr>
        <w:lastRenderedPageBreak/>
        <w:t>7. Die Bearbeitungszeit hängt stark von der Anzahl und Beschaffenheit der Proben ab. Wichtige Proben zur Entscheidungsfindung können nach Absprache in 1-3 Tagen bearbeitet werden.</w:t>
      </w:r>
    </w:p>
    <w:p w14:paraId="15A1127B" w14:textId="77777777" w:rsidR="00AC2E8E" w:rsidRPr="00AC2E8E" w:rsidRDefault="00AC2E8E" w:rsidP="00AC2E8E">
      <w:pPr>
        <w:autoSpaceDE w:val="0"/>
        <w:autoSpaceDN w:val="0"/>
        <w:adjustRightInd w:val="0"/>
        <w:jc w:val="both"/>
        <w:rPr>
          <w:rFonts w:ascii="BMFChange" w:hAnsi="BMFChange" w:cs="Arial"/>
          <w:sz w:val="22"/>
        </w:rPr>
      </w:pPr>
    </w:p>
    <w:p w14:paraId="5F4EB7FF" w14:textId="77777777" w:rsidR="00AC2E8E" w:rsidRPr="00AC2E8E" w:rsidRDefault="00AC2E8E" w:rsidP="00AC2E8E">
      <w:pPr>
        <w:autoSpaceDE w:val="0"/>
        <w:autoSpaceDN w:val="0"/>
        <w:adjustRightInd w:val="0"/>
        <w:jc w:val="both"/>
        <w:rPr>
          <w:rFonts w:ascii="BMFChange" w:hAnsi="BMFChange" w:cs="Arial"/>
          <w:sz w:val="22"/>
        </w:rPr>
      </w:pPr>
      <w:r w:rsidRPr="00AC2E8E">
        <w:rPr>
          <w:rFonts w:ascii="BMFChange" w:hAnsi="BMFChange" w:cs="Arial"/>
          <w:sz w:val="22"/>
        </w:rPr>
        <w:t xml:space="preserve">8. Proben aus Gebäuden und ähnlichen Zusammenhängen (Baudenkmalpflege) die </w:t>
      </w:r>
      <w:r w:rsidR="00B54928" w:rsidRPr="00AC2E8E">
        <w:rPr>
          <w:rFonts w:ascii="BMFChange" w:hAnsi="BMFChange" w:cs="Arial"/>
          <w:sz w:val="22"/>
        </w:rPr>
        <w:t>erwartungsgemäß</w:t>
      </w:r>
      <w:r w:rsidRPr="00AC2E8E">
        <w:rPr>
          <w:rFonts w:ascii="BMFChange" w:hAnsi="BMFChange" w:cs="Arial"/>
          <w:sz w:val="22"/>
        </w:rPr>
        <w:t xml:space="preserve"> jünger als ca.1200 datieren werden nur bei ausdrücklichem Eigeninteresse im Labor bearbeitet.</w:t>
      </w:r>
    </w:p>
    <w:p w14:paraId="69F59E21" w14:textId="77777777" w:rsidR="00AC2E8E" w:rsidRPr="00AC2E8E" w:rsidRDefault="00AC2E8E" w:rsidP="00AC2E8E">
      <w:pPr>
        <w:autoSpaceDE w:val="0"/>
        <w:autoSpaceDN w:val="0"/>
        <w:adjustRightInd w:val="0"/>
        <w:jc w:val="both"/>
        <w:rPr>
          <w:rFonts w:ascii="BMFChange" w:hAnsi="BMFChange" w:cs="Arial"/>
          <w:sz w:val="22"/>
        </w:rPr>
      </w:pPr>
      <w:bookmarkStart w:id="0" w:name="_GoBack"/>
      <w:bookmarkEnd w:id="0"/>
    </w:p>
    <w:p w14:paraId="0EC058CB" w14:textId="4DE2751D" w:rsidR="00AC2E8E" w:rsidRDefault="00AC2E8E" w:rsidP="00AC2E8E">
      <w:pPr>
        <w:autoSpaceDE w:val="0"/>
        <w:autoSpaceDN w:val="0"/>
        <w:adjustRightInd w:val="0"/>
        <w:jc w:val="both"/>
        <w:rPr>
          <w:rFonts w:ascii="BMFChange" w:hAnsi="BMFChange" w:cs="Arial"/>
          <w:sz w:val="22"/>
        </w:rPr>
      </w:pPr>
      <w:r w:rsidRPr="00AC2E8E">
        <w:rPr>
          <w:rFonts w:ascii="BMFChange" w:hAnsi="BMFChange" w:cs="Arial"/>
          <w:sz w:val="22"/>
        </w:rPr>
        <w:t xml:space="preserve">9. </w:t>
      </w:r>
      <w:r w:rsidR="002116A5">
        <w:rPr>
          <w:rFonts w:ascii="BMFChange" w:hAnsi="BMFChange" w:cs="Arial"/>
          <w:sz w:val="22"/>
        </w:rPr>
        <w:t>Die Kosten für die dendrochronologische Untersuchung einer Ho</w:t>
      </w:r>
      <w:r w:rsidR="00CC0F12">
        <w:rPr>
          <w:rFonts w:ascii="BMFChange" w:hAnsi="BMFChange" w:cs="Arial"/>
          <w:sz w:val="22"/>
        </w:rPr>
        <w:t>lzprobe betragen derzeit 50,00€</w:t>
      </w:r>
      <w:r w:rsidR="003A6BBD">
        <w:rPr>
          <w:rFonts w:ascii="BMFChange" w:hAnsi="BMFChange" w:cs="Arial"/>
          <w:sz w:val="22"/>
        </w:rPr>
        <w:t>, b</w:t>
      </w:r>
      <w:r w:rsidR="002116A5">
        <w:rPr>
          <w:rFonts w:ascii="BMFChange" w:hAnsi="BMFChange" w:cs="Arial"/>
          <w:sz w:val="22"/>
        </w:rPr>
        <w:t>zw. 100,00€ bei Holzproben mit stark erhöhten Mehraufwand</w:t>
      </w:r>
      <w:r w:rsidR="00CC0F12">
        <w:rPr>
          <w:rFonts w:ascii="BMFChange" w:hAnsi="BMFChange" w:cs="Arial"/>
          <w:sz w:val="22"/>
        </w:rPr>
        <w:t xml:space="preserve"> (z.B. bei Übergröße der Hölzer und damit verbundener Nachformatierung im Labor, Blockbergung </w:t>
      </w:r>
      <w:r w:rsidR="003A6BBD">
        <w:rPr>
          <w:rFonts w:ascii="BMFChange" w:hAnsi="BMFChange" w:cs="Arial"/>
          <w:sz w:val="22"/>
        </w:rPr>
        <w:t xml:space="preserve">oder </w:t>
      </w:r>
      <w:r w:rsidR="00CC0F12">
        <w:rPr>
          <w:rFonts w:ascii="BMFChange" w:hAnsi="BMFChange" w:cs="Arial"/>
          <w:sz w:val="22"/>
        </w:rPr>
        <w:t>eingegipsten Holzproben)</w:t>
      </w:r>
      <w:r w:rsidR="00CC0F12">
        <w:rPr>
          <w:rFonts w:ascii="BMFChange" w:hAnsi="BMFChange" w:cs="Arial"/>
          <w:sz w:val="22"/>
        </w:rPr>
        <w:br/>
      </w:r>
      <w:r w:rsidRPr="00AC2E8E">
        <w:rPr>
          <w:rFonts w:ascii="BMFChange" w:hAnsi="BMFChange" w:cs="Arial"/>
          <w:sz w:val="22"/>
        </w:rPr>
        <w:t>Zur Bearbeitung größerer Serien (ab ca.</w:t>
      </w:r>
      <w:r>
        <w:rPr>
          <w:rFonts w:ascii="BMFChange" w:hAnsi="BMFChange" w:cs="Arial"/>
          <w:sz w:val="22"/>
        </w:rPr>
        <w:t xml:space="preserve"> </w:t>
      </w:r>
      <w:r w:rsidRPr="00AC2E8E">
        <w:rPr>
          <w:rFonts w:ascii="BMFChange" w:hAnsi="BMFChange" w:cs="Arial"/>
          <w:sz w:val="22"/>
        </w:rPr>
        <w:t xml:space="preserve">20) können gesonderte Absprachen getroffen werden. Proben im Eigeninteresse des Labors sind kostenfrei. Ein Interesse des </w:t>
      </w:r>
      <w:r w:rsidR="00CC0F12">
        <w:rPr>
          <w:rFonts w:ascii="BMFChange" w:hAnsi="BMFChange" w:cs="Arial"/>
          <w:sz w:val="22"/>
        </w:rPr>
        <w:t>Labors</w:t>
      </w:r>
      <w:r w:rsidRPr="00AC2E8E">
        <w:rPr>
          <w:rFonts w:ascii="BMFChange" w:hAnsi="BMFChange" w:cs="Arial"/>
          <w:sz w:val="22"/>
        </w:rPr>
        <w:t xml:space="preserve"> liegt nur bei Beteiligung an der wiss. Unternehmung bzw. bei anerkannter besonderen Förderungswürdigkeit vor.</w:t>
      </w:r>
    </w:p>
    <w:p w14:paraId="2A1D3A1A" w14:textId="77777777" w:rsidR="001C181F" w:rsidRDefault="001C181F" w:rsidP="00AC2E8E">
      <w:pPr>
        <w:autoSpaceDE w:val="0"/>
        <w:autoSpaceDN w:val="0"/>
        <w:adjustRightInd w:val="0"/>
        <w:jc w:val="both"/>
        <w:rPr>
          <w:rFonts w:ascii="BMFChange" w:hAnsi="BMFChange" w:cs="Arial"/>
          <w:sz w:val="22"/>
        </w:rPr>
      </w:pPr>
    </w:p>
    <w:p w14:paraId="3E4AB81C" w14:textId="03B3BE8B" w:rsidR="001C181F" w:rsidRPr="00CC0F12" w:rsidRDefault="001C181F" w:rsidP="00AC2E8E">
      <w:pPr>
        <w:autoSpaceDE w:val="0"/>
        <w:autoSpaceDN w:val="0"/>
        <w:adjustRightInd w:val="0"/>
        <w:jc w:val="both"/>
        <w:rPr>
          <w:rFonts w:ascii="BMFChange" w:hAnsi="BMFChange" w:cs="Arial"/>
          <w:b/>
          <w:sz w:val="22"/>
        </w:rPr>
      </w:pPr>
      <w:r w:rsidRPr="00CC0F12">
        <w:rPr>
          <w:rFonts w:ascii="BMFChange" w:hAnsi="BMFChange" w:cs="Arial"/>
          <w:b/>
          <w:sz w:val="22"/>
        </w:rPr>
        <w:t>Bei Grabungen innerhalb Berlins und Speckgürtel steht das Fachpersonal des DAI Dendrolabores nach terminlicher Absprache für die Unterstützung bei Dendrobeprobungen und Schulung</w:t>
      </w:r>
      <w:r w:rsidR="003A6BBD">
        <w:rPr>
          <w:rFonts w:ascii="BMFChange" w:hAnsi="BMFChange" w:cs="Arial"/>
          <w:b/>
          <w:sz w:val="22"/>
        </w:rPr>
        <w:t>en</w:t>
      </w:r>
      <w:r w:rsidRPr="00CC0F12">
        <w:rPr>
          <w:rFonts w:ascii="BMFChange" w:hAnsi="BMFChange" w:cs="Arial"/>
          <w:b/>
          <w:sz w:val="22"/>
        </w:rPr>
        <w:t xml:space="preserve"> im Umgang mit Holzfunden zur Verfügung.</w:t>
      </w:r>
    </w:p>
    <w:p w14:paraId="04E52021" w14:textId="25E0D98A" w:rsidR="003938C8" w:rsidRDefault="003938C8">
      <w:pPr>
        <w:spacing w:after="200" w:line="276" w:lineRule="auto"/>
        <w:rPr>
          <w:rFonts w:ascii="BMFChange" w:hAnsi="BMFChange" w:cs="Arial"/>
          <w:b/>
          <w:bCs/>
          <w:sz w:val="22"/>
        </w:rPr>
      </w:pPr>
    </w:p>
    <w:p w14:paraId="7B9ABE2D" w14:textId="6EEC938B" w:rsidR="00AC2E8E" w:rsidRPr="00AC2E8E" w:rsidRDefault="00AC2E8E" w:rsidP="00AC2E8E">
      <w:pPr>
        <w:autoSpaceDE w:val="0"/>
        <w:autoSpaceDN w:val="0"/>
        <w:adjustRightInd w:val="0"/>
        <w:jc w:val="both"/>
        <w:rPr>
          <w:rFonts w:ascii="BMFChange" w:hAnsi="BMFChange" w:cs="Arial"/>
          <w:b/>
          <w:bCs/>
          <w:sz w:val="22"/>
        </w:rPr>
      </w:pPr>
      <w:r w:rsidRPr="00AC2E8E">
        <w:rPr>
          <w:rFonts w:ascii="BMFChange" w:hAnsi="BMFChange" w:cs="Arial"/>
          <w:b/>
          <w:bCs/>
          <w:sz w:val="22"/>
        </w:rPr>
        <w:t>Kontakt</w:t>
      </w:r>
    </w:p>
    <w:p w14:paraId="7A7EC0A7" w14:textId="77777777" w:rsidR="00AC2E8E" w:rsidRPr="00AC2E8E" w:rsidRDefault="00AC2E8E" w:rsidP="00AC2E8E">
      <w:pPr>
        <w:autoSpaceDE w:val="0"/>
        <w:autoSpaceDN w:val="0"/>
        <w:adjustRightInd w:val="0"/>
        <w:jc w:val="both"/>
        <w:rPr>
          <w:rFonts w:ascii="BMFChange" w:hAnsi="BMFChange" w:cs="Arial"/>
          <w:sz w:val="22"/>
        </w:rPr>
      </w:pPr>
      <w:r w:rsidRPr="00AC2E8E">
        <w:rPr>
          <w:rFonts w:ascii="BMFChange" w:hAnsi="BMFChange" w:cs="Arial"/>
          <w:sz w:val="22"/>
        </w:rPr>
        <w:t>Deutsches Archäologisches Institut</w:t>
      </w:r>
    </w:p>
    <w:p w14:paraId="6BB1ADB1" w14:textId="77777777" w:rsidR="00AC2E8E" w:rsidRPr="00AC2E8E" w:rsidRDefault="00AC2E8E" w:rsidP="00AC2E8E">
      <w:pPr>
        <w:autoSpaceDE w:val="0"/>
        <w:autoSpaceDN w:val="0"/>
        <w:adjustRightInd w:val="0"/>
        <w:jc w:val="both"/>
        <w:rPr>
          <w:rFonts w:ascii="BMFChange" w:hAnsi="BMFChange" w:cs="Arial"/>
          <w:sz w:val="22"/>
        </w:rPr>
      </w:pPr>
      <w:r w:rsidRPr="00AC2E8E">
        <w:rPr>
          <w:rFonts w:ascii="BMFChange" w:hAnsi="BMFChange" w:cs="Arial"/>
          <w:sz w:val="22"/>
        </w:rPr>
        <w:t>Naturwissenschaftliches Referat an der Zentrale</w:t>
      </w:r>
    </w:p>
    <w:p w14:paraId="1A615637" w14:textId="77777777" w:rsidR="00AC2E8E" w:rsidRPr="00AC2E8E" w:rsidRDefault="00AC2E8E" w:rsidP="00AC2E8E">
      <w:pPr>
        <w:autoSpaceDE w:val="0"/>
        <w:autoSpaceDN w:val="0"/>
        <w:adjustRightInd w:val="0"/>
        <w:jc w:val="both"/>
        <w:rPr>
          <w:rFonts w:ascii="BMFChange" w:hAnsi="BMFChange" w:cs="Arial"/>
          <w:sz w:val="22"/>
        </w:rPr>
      </w:pPr>
      <w:r w:rsidRPr="00AC2E8E">
        <w:rPr>
          <w:rFonts w:ascii="BMFChange" w:hAnsi="BMFChange" w:cs="Arial"/>
          <w:sz w:val="22"/>
        </w:rPr>
        <w:t>Labor für Dendrochronologie</w:t>
      </w:r>
    </w:p>
    <w:p w14:paraId="233539A6" w14:textId="77777777" w:rsidR="00B54928" w:rsidRDefault="00B54928" w:rsidP="00AC2E8E">
      <w:pPr>
        <w:autoSpaceDE w:val="0"/>
        <w:autoSpaceDN w:val="0"/>
        <w:adjustRightInd w:val="0"/>
        <w:jc w:val="both"/>
        <w:rPr>
          <w:rFonts w:ascii="BMFChange" w:hAnsi="BMFChange" w:cs="Arial"/>
          <w:sz w:val="22"/>
        </w:rPr>
      </w:pPr>
    </w:p>
    <w:p w14:paraId="4BF15B96" w14:textId="77777777" w:rsidR="00AC2E8E" w:rsidRPr="00901AC8" w:rsidRDefault="00B54928" w:rsidP="00AC2E8E">
      <w:pPr>
        <w:autoSpaceDE w:val="0"/>
        <w:autoSpaceDN w:val="0"/>
        <w:adjustRightInd w:val="0"/>
        <w:jc w:val="both"/>
        <w:rPr>
          <w:rFonts w:ascii="BMFChange" w:hAnsi="BMFChange" w:cs="Arial"/>
          <w:sz w:val="22"/>
        </w:rPr>
      </w:pPr>
      <w:r w:rsidRPr="00901AC8">
        <w:rPr>
          <w:rFonts w:ascii="BMFChange" w:hAnsi="BMFChange" w:cs="Arial"/>
          <w:sz w:val="22"/>
        </w:rPr>
        <w:t>PD Dr. Ingo Heinrich</w:t>
      </w:r>
    </w:p>
    <w:p w14:paraId="055371DF" w14:textId="5B566A5E" w:rsidR="00AC2E8E" w:rsidRPr="00901AC8" w:rsidRDefault="00AC2E8E" w:rsidP="00AC2E8E">
      <w:pPr>
        <w:autoSpaceDE w:val="0"/>
        <w:autoSpaceDN w:val="0"/>
        <w:adjustRightInd w:val="0"/>
        <w:jc w:val="both"/>
        <w:rPr>
          <w:rFonts w:ascii="BMFChange" w:hAnsi="BMFChange" w:cs="Arial"/>
          <w:sz w:val="22"/>
        </w:rPr>
      </w:pPr>
      <w:r w:rsidRPr="00901AC8">
        <w:rPr>
          <w:rFonts w:ascii="BMFChange" w:hAnsi="BMFChange" w:cs="Arial"/>
          <w:sz w:val="22"/>
        </w:rPr>
        <w:t>Im Dol 2-</w:t>
      </w:r>
      <w:r w:rsidR="003938C8">
        <w:rPr>
          <w:rFonts w:ascii="BMFChange" w:hAnsi="BMFChange" w:cs="Arial"/>
          <w:sz w:val="22"/>
        </w:rPr>
        <w:t>6</w:t>
      </w:r>
      <w:r w:rsidRPr="00901AC8">
        <w:rPr>
          <w:rFonts w:ascii="BMFChange" w:hAnsi="BMFChange" w:cs="Arial"/>
          <w:sz w:val="22"/>
        </w:rPr>
        <w:t>, Haus 4</w:t>
      </w:r>
    </w:p>
    <w:p w14:paraId="6D442C76" w14:textId="77777777" w:rsidR="00AC2E8E" w:rsidRPr="00901AC8" w:rsidRDefault="00AC2E8E" w:rsidP="00AC2E8E">
      <w:pPr>
        <w:autoSpaceDE w:val="0"/>
        <w:autoSpaceDN w:val="0"/>
        <w:adjustRightInd w:val="0"/>
        <w:jc w:val="both"/>
        <w:rPr>
          <w:rFonts w:ascii="BMFChange" w:hAnsi="BMFChange" w:cs="Arial"/>
          <w:sz w:val="22"/>
        </w:rPr>
      </w:pPr>
      <w:r w:rsidRPr="00901AC8">
        <w:rPr>
          <w:rFonts w:ascii="BMFChange" w:hAnsi="BMFChange" w:cs="Arial"/>
          <w:sz w:val="22"/>
        </w:rPr>
        <w:t>14195 Berlin</w:t>
      </w:r>
    </w:p>
    <w:p w14:paraId="6B6A8A66" w14:textId="77777777" w:rsidR="00AC2E8E" w:rsidRPr="00901AC8" w:rsidRDefault="00AC2E8E" w:rsidP="00AC2E8E">
      <w:pPr>
        <w:jc w:val="both"/>
        <w:rPr>
          <w:rFonts w:ascii="BMFChange" w:hAnsi="BMFChange" w:cs="Arial"/>
          <w:sz w:val="22"/>
        </w:rPr>
      </w:pPr>
      <w:r w:rsidRPr="00901AC8">
        <w:rPr>
          <w:rFonts w:ascii="BMFChange" w:hAnsi="BMFChange" w:cs="Arial"/>
          <w:sz w:val="22"/>
        </w:rPr>
        <w:t>Tel.: 030 187711-349</w:t>
      </w:r>
    </w:p>
    <w:p w14:paraId="714C5BAB" w14:textId="0B4D9661" w:rsidR="00B54928" w:rsidRDefault="00AD39E8" w:rsidP="00AC2E8E">
      <w:pPr>
        <w:jc w:val="both"/>
        <w:rPr>
          <w:rFonts w:ascii="BMFChange" w:hAnsi="BMFChange" w:cs="Arial"/>
          <w:sz w:val="22"/>
        </w:rPr>
      </w:pPr>
      <w:hyperlink r:id="rId9" w:history="1">
        <w:r w:rsidR="00B54928" w:rsidRPr="00901AC8">
          <w:rPr>
            <w:rFonts w:ascii="BMFChange" w:hAnsi="BMFChange" w:cs="Arial"/>
            <w:sz w:val="22"/>
          </w:rPr>
          <w:t>ingo.heinrich@dainst.de</w:t>
        </w:r>
      </w:hyperlink>
      <w:r w:rsidR="00CC0F12">
        <w:rPr>
          <w:rFonts w:ascii="BMFChange" w:hAnsi="BMFChange" w:cs="Arial"/>
          <w:sz w:val="22"/>
        </w:rPr>
        <w:br/>
      </w:r>
      <w:r w:rsidR="00CC0F12">
        <w:rPr>
          <w:rFonts w:ascii="BMFChange" w:hAnsi="BMFChange" w:cs="Arial"/>
          <w:sz w:val="22"/>
        </w:rPr>
        <w:br/>
        <w:t>Alexander Müller</w:t>
      </w:r>
    </w:p>
    <w:p w14:paraId="3A8EBBEA" w14:textId="0EBEC631" w:rsidR="00CC0F12" w:rsidRDefault="00CC0F12" w:rsidP="00AC2E8E">
      <w:pPr>
        <w:jc w:val="both"/>
        <w:rPr>
          <w:rFonts w:ascii="BMFChange" w:hAnsi="BMFChange" w:cs="Arial"/>
          <w:sz w:val="22"/>
        </w:rPr>
      </w:pPr>
      <w:r>
        <w:rPr>
          <w:rFonts w:ascii="BMFChange" w:hAnsi="BMFChange" w:cs="Arial"/>
          <w:sz w:val="22"/>
        </w:rPr>
        <w:t>Im Dol 2-6, Haus 4</w:t>
      </w:r>
    </w:p>
    <w:p w14:paraId="61D6F696" w14:textId="57FB6B7A" w:rsidR="00CC0F12" w:rsidRDefault="00CC0F12" w:rsidP="00AC2E8E">
      <w:pPr>
        <w:jc w:val="both"/>
        <w:rPr>
          <w:rFonts w:ascii="BMFChange" w:hAnsi="BMFChange" w:cs="Arial"/>
          <w:sz w:val="22"/>
        </w:rPr>
      </w:pPr>
      <w:r>
        <w:rPr>
          <w:rFonts w:ascii="BMFChange" w:hAnsi="BMFChange" w:cs="Arial"/>
          <w:sz w:val="22"/>
        </w:rPr>
        <w:t>14195 Berlin</w:t>
      </w:r>
    </w:p>
    <w:p w14:paraId="63570A00" w14:textId="4BC2FAEC" w:rsidR="00CC0F12" w:rsidRDefault="00CC0F12" w:rsidP="00AC2E8E">
      <w:pPr>
        <w:jc w:val="both"/>
        <w:rPr>
          <w:rFonts w:ascii="BMFChange" w:hAnsi="BMFChange" w:cs="Arial"/>
          <w:sz w:val="22"/>
        </w:rPr>
      </w:pPr>
      <w:r>
        <w:rPr>
          <w:rFonts w:ascii="BMFChange" w:hAnsi="BMFChange" w:cs="Arial"/>
          <w:sz w:val="22"/>
        </w:rPr>
        <w:t>Tel.: 030-187711-372</w:t>
      </w:r>
    </w:p>
    <w:p w14:paraId="1221077B" w14:textId="2F23FFD0" w:rsidR="00CC0F12" w:rsidRPr="00901AC8" w:rsidRDefault="00CC0F12" w:rsidP="00AC2E8E">
      <w:pPr>
        <w:jc w:val="both"/>
        <w:rPr>
          <w:rFonts w:ascii="BMFChange" w:hAnsi="BMFChange" w:cs="Arial"/>
          <w:sz w:val="22"/>
        </w:rPr>
      </w:pPr>
      <w:r>
        <w:rPr>
          <w:rFonts w:ascii="BMFChange" w:hAnsi="BMFChange" w:cs="Arial"/>
          <w:sz w:val="22"/>
        </w:rPr>
        <w:t>alexander.mueller@dainst.de</w:t>
      </w:r>
    </w:p>
    <w:p w14:paraId="1965AFA0" w14:textId="77777777" w:rsidR="00F37E46" w:rsidRPr="00AC2E8E" w:rsidRDefault="00F37E46" w:rsidP="00AC2E8E">
      <w:pPr>
        <w:pStyle w:val="Textkrper"/>
        <w:jc w:val="both"/>
        <w:rPr>
          <w:rFonts w:ascii="BMFChange" w:hAnsi="BMFChange" w:cs="Arial"/>
          <w:spacing w:val="40"/>
          <w:sz w:val="24"/>
          <w:szCs w:val="22"/>
        </w:rPr>
      </w:pPr>
    </w:p>
    <w:sectPr w:rsidR="00F37E46" w:rsidRPr="00AC2E8E">
      <w:head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FEFB75" w14:textId="77777777" w:rsidR="00AD39E8" w:rsidRDefault="00AD39E8" w:rsidP="00F37E46">
      <w:r>
        <w:separator/>
      </w:r>
    </w:p>
  </w:endnote>
  <w:endnote w:type="continuationSeparator" w:id="0">
    <w:p w14:paraId="7FF477E1" w14:textId="77777777" w:rsidR="00AD39E8" w:rsidRDefault="00AD39E8" w:rsidP="00F37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MFChange">
    <w:altName w:val="Corbel"/>
    <w:charset w:val="00"/>
    <w:family w:val="auto"/>
    <w:pitch w:val="variable"/>
    <w:sig w:usb0="A00002EF" w:usb1="5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Myriad Pro Light">
    <w:panose1 w:val="020B0603030403020204"/>
    <w:charset w:val="00"/>
    <w:family w:val="swiss"/>
    <w:notTrueType/>
    <w:pitch w:val="variable"/>
    <w:sig w:usb0="20000287" w:usb1="00000001" w:usb2="00000000" w:usb3="00000000" w:csb0="0000019F" w:csb1="00000000"/>
  </w:font>
  <w:font w:name="Myriad Pro Cond">
    <w:panose1 w:val="020B0506030403020204"/>
    <w:charset w:val="00"/>
    <w:family w:val="swiss"/>
    <w:notTrueType/>
    <w:pitch w:val="variable"/>
    <w:sig w:usb0="20000287"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C1D8F" w14:textId="77777777" w:rsidR="00921ABC" w:rsidRPr="00362F04" w:rsidRDefault="00F37E46" w:rsidP="00F37E46">
    <w:pPr>
      <w:pStyle w:val="Fuzeile"/>
      <w:tabs>
        <w:tab w:val="clear" w:pos="4536"/>
        <w:tab w:val="left" w:pos="8188"/>
      </w:tabs>
      <w:rPr>
        <w:rFonts w:ascii="BMFChange" w:hAnsi="BMFChange"/>
      </w:rPr>
    </w:pPr>
    <w:r w:rsidRPr="00362F04">
      <w:rPr>
        <w:rFonts w:ascii="BMFChange" w:hAnsi="BMFChange"/>
        <w:noProof/>
      </w:rPr>
      <w:drawing>
        <wp:anchor distT="0" distB="0" distL="114300" distR="114300" simplePos="0" relativeHeight="251657216" behindDoc="1" locked="0" layoutInCell="1" allowOverlap="1" wp14:anchorId="428F25F6" wp14:editId="08B02417">
          <wp:simplePos x="0" y="0"/>
          <wp:positionH relativeFrom="column">
            <wp:posOffset>4062733</wp:posOffset>
          </wp:positionH>
          <wp:positionV relativeFrom="paragraph">
            <wp:posOffset>-89535</wp:posOffset>
          </wp:positionV>
          <wp:extent cx="1798781" cy="360000"/>
          <wp:effectExtent l="0" t="0" r="0" b="254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Berlin.tif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98781" cy="360000"/>
                  </a:xfrm>
                  <a:prstGeom prst="rect">
                    <a:avLst/>
                  </a:prstGeom>
                </pic:spPr>
              </pic:pic>
            </a:graphicData>
          </a:graphic>
          <wp14:sizeRelH relativeFrom="margin">
            <wp14:pctWidth>0</wp14:pctWidth>
          </wp14:sizeRelH>
          <wp14:sizeRelV relativeFrom="margin">
            <wp14:pctHeight>0</wp14:pctHeight>
          </wp14:sizeRelV>
        </wp:anchor>
      </w:drawing>
    </w:r>
    <w:r w:rsidR="00BC0F48">
      <w:rPr>
        <w:rFonts w:ascii="BMFChange" w:hAnsi="BMFChange"/>
      </w:rPr>
      <w:t>Anlage 13</w:t>
    </w:r>
    <w:r w:rsidRPr="00362F04">
      <w:rPr>
        <w:rFonts w:ascii="BMFChange" w:hAnsi="BMFChange"/>
      </w:rPr>
      <w:t xml:space="preserve"> Merkblatt</w:t>
    </w:r>
    <w:r w:rsidRPr="00362F04">
      <w:rPr>
        <w:rFonts w:ascii="BMFChange" w:hAnsi="BMFChange"/>
      </w:rPr>
      <w:tab/>
    </w:r>
    <w:r w:rsidRPr="00362F04">
      <w:rPr>
        <w:rFonts w:ascii="BMFChange" w:hAnsi="BMFChange"/>
      </w:rPr>
      <w:tab/>
    </w:r>
    <w:r w:rsidRPr="00362F04">
      <w:rPr>
        <w:rFonts w:ascii="BMFChange" w:hAnsi="BMFChange" w:cs="Arial"/>
        <w:sz w:val="18"/>
        <w:szCs w:val="18"/>
      </w:rPr>
      <w:tab/>
    </w:r>
  </w:p>
  <w:p w14:paraId="2786A3D5" w14:textId="77777777" w:rsidR="009B7B15" w:rsidRDefault="00AD39E8">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CE638C" w14:textId="77777777" w:rsidR="00AD39E8" w:rsidRDefault="00AD39E8" w:rsidP="00F37E46">
      <w:r>
        <w:separator/>
      </w:r>
    </w:p>
  </w:footnote>
  <w:footnote w:type="continuationSeparator" w:id="0">
    <w:p w14:paraId="2AE70562" w14:textId="77777777" w:rsidR="00AD39E8" w:rsidRDefault="00AD39E8" w:rsidP="00F37E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86B543" w14:textId="7D285E7C" w:rsidR="00F64D5B" w:rsidRDefault="00AD39E8" w:rsidP="002116A5">
    <w:pPr>
      <w:pStyle w:val="Kopfzeile"/>
    </w:pPr>
  </w:p>
  <w:p w14:paraId="239F7843" w14:textId="4C6A1FC1" w:rsidR="002116A5" w:rsidRDefault="002116A5" w:rsidP="002116A5">
    <w:pPr>
      <w:pStyle w:val="Kopfzeile"/>
    </w:pPr>
    <w:r w:rsidRPr="002116A5">
      <w:rPr>
        <w:rFonts w:ascii="Myriad Pro Light" w:eastAsiaTheme="minorHAnsi" w:hAnsi="Myriad Pro Light" w:cstheme="minorBidi"/>
        <w:b/>
        <w:noProof/>
        <w:spacing w:val="14"/>
        <w:w w:val="95"/>
        <w:sz w:val="28"/>
        <w:szCs w:val="28"/>
      </w:rPr>
      <mc:AlternateContent>
        <mc:Choice Requires="wps">
          <w:drawing>
            <wp:anchor distT="0" distB="0" distL="114300" distR="114300" simplePos="0" relativeHeight="251661312" behindDoc="0" locked="0" layoutInCell="1" allowOverlap="1" wp14:anchorId="2EFD3A5F" wp14:editId="67F5B082">
              <wp:simplePos x="0" y="0"/>
              <wp:positionH relativeFrom="page">
                <wp:posOffset>1050966</wp:posOffset>
              </wp:positionH>
              <wp:positionV relativeFrom="page">
                <wp:posOffset>718457</wp:posOffset>
              </wp:positionV>
              <wp:extent cx="6198920" cy="2149434"/>
              <wp:effectExtent l="0" t="0" r="11430" b="3810"/>
              <wp:wrapNone/>
              <wp:docPr id="1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8920" cy="2149434"/>
                      </a:xfrm>
                      <a:prstGeom prst="rect">
                        <a:avLst/>
                      </a:prstGeom>
                      <a:noFill/>
                      <a:ln w="9525">
                        <a:noFill/>
                        <a:miter lim="800000"/>
                        <a:headEnd/>
                        <a:tailEnd/>
                      </a:ln>
                    </wps:spPr>
                    <wps:txbx>
                      <w:txbxContent>
                        <w:p w14:paraId="4214C110" w14:textId="268087EE" w:rsidR="002116A5" w:rsidRDefault="002116A5" w:rsidP="002116A5">
                          <w:pPr>
                            <w:rPr>
                              <w:rFonts w:ascii="Myriad Pro Cond" w:hAnsi="Myriad Pro Cond"/>
                              <w:color w:val="7B7C7E"/>
                              <w:spacing w:val="42"/>
                              <w:w w:val="118"/>
                              <w:sz w:val="28"/>
                              <w:szCs w:val="28"/>
                            </w:rPr>
                          </w:pPr>
                          <w:r w:rsidRPr="001824A8">
                            <w:rPr>
                              <w:rFonts w:ascii="Myriad Pro Light" w:hAnsi="Myriad Pro Light"/>
                              <w:b/>
                              <w:spacing w:val="14"/>
                              <w:w w:val="95"/>
                              <w:sz w:val="28"/>
                              <w:szCs w:val="28"/>
                            </w:rPr>
                            <w:t>DEUTSCHES ARCHÄOLOGISCHES INSTITUT</w:t>
                          </w:r>
                          <w:r>
                            <w:rPr>
                              <w:rFonts w:ascii="Myriad Pro Light" w:hAnsi="Myriad Pro Light"/>
                              <w:b/>
                              <w:spacing w:val="14"/>
                              <w:w w:val="95"/>
                              <w:sz w:val="28"/>
                              <w:szCs w:val="28"/>
                            </w:rPr>
                            <w:t xml:space="preserve"> </w:t>
                          </w:r>
                          <w:r>
                            <w:rPr>
                              <w:rFonts w:ascii="Myriad Pro Light" w:hAnsi="Myriad Pro Light"/>
                              <w:b/>
                              <w:spacing w:val="14"/>
                              <w:w w:val="95"/>
                              <w:sz w:val="28"/>
                              <w:szCs w:val="28"/>
                            </w:rPr>
                            <w:tab/>
                          </w:r>
                          <w:r>
                            <w:rPr>
                              <w:rFonts w:ascii="Myriad Pro Light" w:hAnsi="Myriad Pro Light"/>
                              <w:b/>
                              <w:spacing w:val="14"/>
                              <w:w w:val="95"/>
                              <w:sz w:val="28"/>
                              <w:szCs w:val="28"/>
                            </w:rPr>
                            <w:tab/>
                          </w:r>
                          <w:r>
                            <w:rPr>
                              <w:rFonts w:ascii="Myriad Pro Light" w:hAnsi="Myriad Pro Light"/>
                              <w:b/>
                              <w:spacing w:val="14"/>
                              <w:w w:val="95"/>
                              <w:sz w:val="28"/>
                              <w:szCs w:val="28"/>
                            </w:rPr>
                            <w:tab/>
                            <w:t xml:space="preserve">  </w:t>
                          </w:r>
                          <w:r>
                            <w:br/>
                          </w:r>
                          <w:r>
                            <w:rPr>
                              <w:rFonts w:ascii="Myriad Pro Cond" w:hAnsi="Myriad Pro Cond"/>
                              <w:color w:val="7B7C7E"/>
                              <w:spacing w:val="42"/>
                              <w:w w:val="118"/>
                              <w:sz w:val="28"/>
                              <w:szCs w:val="28"/>
                            </w:rPr>
                            <w:t>ZENTRALE</w:t>
                          </w:r>
                          <w:r>
                            <w:rPr>
                              <w:rFonts w:ascii="Myriad Pro Cond" w:hAnsi="Myriad Pro Cond"/>
                              <w:color w:val="7B7C7E"/>
                              <w:spacing w:val="42"/>
                              <w:w w:val="118"/>
                              <w:sz w:val="28"/>
                              <w:szCs w:val="28"/>
                            </w:rPr>
                            <w:tab/>
                          </w:r>
                          <w:r>
                            <w:rPr>
                              <w:rFonts w:ascii="Myriad Pro Cond" w:hAnsi="Myriad Pro Cond"/>
                              <w:color w:val="7B7C7E"/>
                              <w:spacing w:val="42"/>
                              <w:w w:val="118"/>
                              <w:sz w:val="28"/>
                              <w:szCs w:val="28"/>
                            </w:rPr>
                            <w:tab/>
                          </w:r>
                          <w:r>
                            <w:rPr>
                              <w:rFonts w:ascii="Myriad Pro Cond" w:hAnsi="Myriad Pro Cond"/>
                              <w:color w:val="7B7C7E"/>
                              <w:spacing w:val="42"/>
                              <w:w w:val="118"/>
                              <w:sz w:val="28"/>
                              <w:szCs w:val="28"/>
                            </w:rPr>
                            <w:br/>
                          </w:r>
                          <w:r>
                            <w:rPr>
                              <w:rFonts w:ascii="Myriad Pro Cond" w:hAnsi="Myriad Pro Cond"/>
                              <w:color w:val="7B7C7E"/>
                              <w:spacing w:val="42"/>
                              <w:w w:val="118"/>
                              <w:sz w:val="28"/>
                              <w:szCs w:val="28"/>
                            </w:rPr>
                            <w:tab/>
                          </w:r>
                          <w:r>
                            <w:rPr>
                              <w:rFonts w:ascii="Myriad Pro Cond" w:hAnsi="Myriad Pro Cond"/>
                              <w:color w:val="7B7C7E"/>
                              <w:spacing w:val="42"/>
                              <w:w w:val="118"/>
                              <w:sz w:val="28"/>
                              <w:szCs w:val="28"/>
                            </w:rPr>
                            <w:tab/>
                          </w:r>
                          <w:r>
                            <w:rPr>
                              <w:rFonts w:ascii="Myriad Pro Cond" w:hAnsi="Myriad Pro Cond"/>
                              <w:color w:val="7B7C7E"/>
                              <w:spacing w:val="42"/>
                              <w:w w:val="118"/>
                              <w:sz w:val="28"/>
                              <w:szCs w:val="28"/>
                            </w:rPr>
                            <w:tab/>
                          </w:r>
                          <w:r>
                            <w:rPr>
                              <w:rFonts w:ascii="Myriad Pro Cond" w:hAnsi="Myriad Pro Cond"/>
                              <w:color w:val="7B7C7E"/>
                              <w:spacing w:val="42"/>
                              <w:w w:val="118"/>
                              <w:sz w:val="28"/>
                              <w:szCs w:val="28"/>
                            </w:rPr>
                            <w:tab/>
                          </w:r>
                          <w:r>
                            <w:rPr>
                              <w:rFonts w:ascii="Myriad Pro Cond" w:hAnsi="Myriad Pro Cond"/>
                              <w:color w:val="7B7C7E"/>
                              <w:spacing w:val="42"/>
                              <w:w w:val="118"/>
                              <w:sz w:val="28"/>
                              <w:szCs w:val="28"/>
                            </w:rPr>
                            <w:tab/>
                          </w:r>
                          <w:r>
                            <w:rPr>
                              <w:rFonts w:ascii="Myriad Pro Cond" w:hAnsi="Myriad Pro Cond"/>
                              <w:color w:val="7B7C7E"/>
                              <w:spacing w:val="42"/>
                              <w:w w:val="118"/>
                              <w:sz w:val="28"/>
                              <w:szCs w:val="28"/>
                            </w:rPr>
                            <w:tab/>
                          </w:r>
                          <w:r>
                            <w:rPr>
                              <w:rFonts w:ascii="Myriad Pro Cond" w:hAnsi="Myriad Pro Cond"/>
                              <w:color w:val="7B7C7E"/>
                              <w:spacing w:val="42"/>
                              <w:w w:val="118"/>
                              <w:sz w:val="28"/>
                              <w:szCs w:val="28"/>
                            </w:rPr>
                            <w:tab/>
                          </w:r>
                          <w:r>
                            <w:rPr>
                              <w:rFonts w:ascii="Myriad Pro Cond" w:hAnsi="Myriad Pro Cond"/>
                              <w:color w:val="7B7C7E"/>
                              <w:spacing w:val="42"/>
                              <w:w w:val="118"/>
                              <w:sz w:val="28"/>
                              <w:szCs w:val="28"/>
                            </w:rPr>
                            <w:tab/>
                          </w:r>
                        </w:p>
                        <w:p w14:paraId="0CA36A90" w14:textId="55EDC4A5" w:rsidR="002116A5" w:rsidRDefault="002116A5" w:rsidP="002116A5">
                          <w:r>
                            <w:t>Ref.</w:t>
                          </w:r>
                          <w:r w:rsidR="0025232F">
                            <w:t xml:space="preserve"> </w:t>
                          </w:r>
                          <w:r>
                            <w:t>Naturwiss./Dendrochronologie</w:t>
                          </w:r>
                        </w:p>
                        <w:p w14:paraId="743BDACB" w14:textId="77777777" w:rsidR="002116A5" w:rsidRDefault="002116A5" w:rsidP="002116A5">
                          <w:r>
                            <w:t>Im Dol 2-6 / Haus 4</w:t>
                          </w:r>
                        </w:p>
                        <w:p w14:paraId="37459EB3" w14:textId="77777777" w:rsidR="002116A5" w:rsidRDefault="002116A5" w:rsidP="002116A5">
                          <w:r>
                            <w:t>D 14195 Berlin</w:t>
                          </w:r>
                        </w:p>
                        <w:p w14:paraId="04E603BC" w14:textId="77777777" w:rsidR="002116A5" w:rsidRDefault="002116A5" w:rsidP="002116A5"/>
                        <w:p w14:paraId="0729FA73" w14:textId="77777777" w:rsidR="002116A5" w:rsidRDefault="002116A5" w:rsidP="002116A5">
                          <w:r>
                            <w:t>Tel.: +49 (0) 30 187711-372</w:t>
                          </w:r>
                        </w:p>
                        <w:p w14:paraId="7079B543" w14:textId="77777777" w:rsidR="002116A5" w:rsidRDefault="002116A5" w:rsidP="002116A5">
                          <w:r>
                            <w:t>dendro@dainst.de</w:t>
                          </w:r>
                        </w:p>
                        <w:p w14:paraId="082BC0FB" w14:textId="77777777" w:rsidR="002116A5" w:rsidRDefault="002116A5" w:rsidP="002116A5">
                          <w:r>
                            <w:t>www.dainst.org</w:t>
                          </w:r>
                        </w:p>
                        <w:p w14:paraId="1197178E" w14:textId="77777777" w:rsidR="002116A5" w:rsidRDefault="002116A5" w:rsidP="002116A5">
                          <w:r>
                            <w:t>USt.--IdNr.: DE 811 35 38 34</w:t>
                          </w:r>
                        </w:p>
                        <w:p w14:paraId="67CD2D7D" w14:textId="44D14E88" w:rsidR="002116A5" w:rsidRDefault="002116A5" w:rsidP="002116A5"/>
                        <w:p w14:paraId="313F4C78" w14:textId="77777777" w:rsidR="002116A5" w:rsidRDefault="002116A5" w:rsidP="002116A5"/>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EFD3A5F" id="_x0000_t202" coordsize="21600,21600" o:spt="202" path="m,l,21600r21600,l21600,xe">
              <v:stroke joinstyle="miter"/>
              <v:path gradientshapeok="t" o:connecttype="rect"/>
            </v:shapetype>
            <v:shape id="Textfeld 2" o:spid="_x0000_s1026" type="#_x0000_t202" style="position:absolute;margin-left:82.75pt;margin-top:56.55pt;width:488.1pt;height:169.2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" filled="f" stroked="f">
              <v:textbox inset="0,0,0,0">
                <w:txbxContent>
                  <w:p w14:paraId="4214C110" w14:textId="268087EE" w:rsidR="002116A5" w:rsidRDefault="002116A5" w:rsidP="002116A5">
                    <w:pPr>
                      <w:rPr>
                        <w:rFonts w:ascii="Myriad Pro Cond" w:hAnsi="Myriad Pro Cond"/>
                        <w:color w:val="7B7C7E"/>
                        <w:spacing w:val="42"/>
                        <w:w w:val="118"/>
                        <w:sz w:val="28"/>
                        <w:szCs w:val="28"/>
                      </w:rPr>
                    </w:pPr>
                    <w:r w:rsidRPr="001824A8">
                      <w:rPr>
                        <w:rFonts w:ascii="Myriad Pro Light" w:hAnsi="Myriad Pro Light"/>
                        <w:b/>
                        <w:spacing w:val="14"/>
                        <w:w w:val="95"/>
                        <w:sz w:val="28"/>
                        <w:szCs w:val="28"/>
                      </w:rPr>
                      <w:t>DEUTSCHES ARCHÄOLOGISCHES INSTITUT</w:t>
                    </w:r>
                    <w:r>
                      <w:rPr>
                        <w:rFonts w:ascii="Myriad Pro Light" w:hAnsi="Myriad Pro Light"/>
                        <w:b/>
                        <w:spacing w:val="14"/>
                        <w:w w:val="95"/>
                        <w:sz w:val="28"/>
                        <w:szCs w:val="28"/>
                      </w:rPr>
                      <w:t xml:space="preserve"> </w:t>
                    </w:r>
                    <w:r>
                      <w:rPr>
                        <w:rFonts w:ascii="Myriad Pro Light" w:hAnsi="Myriad Pro Light"/>
                        <w:b/>
                        <w:spacing w:val="14"/>
                        <w:w w:val="95"/>
                        <w:sz w:val="28"/>
                        <w:szCs w:val="28"/>
                      </w:rPr>
                      <w:tab/>
                    </w:r>
                    <w:r>
                      <w:rPr>
                        <w:rFonts w:ascii="Myriad Pro Light" w:hAnsi="Myriad Pro Light"/>
                        <w:b/>
                        <w:spacing w:val="14"/>
                        <w:w w:val="95"/>
                        <w:sz w:val="28"/>
                        <w:szCs w:val="28"/>
                      </w:rPr>
                      <w:tab/>
                    </w:r>
                    <w:r>
                      <w:rPr>
                        <w:rFonts w:ascii="Myriad Pro Light" w:hAnsi="Myriad Pro Light"/>
                        <w:b/>
                        <w:spacing w:val="14"/>
                        <w:w w:val="95"/>
                        <w:sz w:val="28"/>
                        <w:szCs w:val="28"/>
                      </w:rPr>
                      <w:tab/>
                      <w:t xml:space="preserve">  </w:t>
                    </w:r>
                    <w:r>
                      <w:br/>
                    </w:r>
                    <w:r>
                      <w:rPr>
                        <w:rFonts w:ascii="Myriad Pro Cond" w:hAnsi="Myriad Pro Cond"/>
                        <w:color w:val="7B7C7E"/>
                        <w:spacing w:val="42"/>
                        <w:w w:val="118"/>
                        <w:sz w:val="28"/>
                        <w:szCs w:val="28"/>
                      </w:rPr>
                      <w:t>ZENTRALE</w:t>
                    </w:r>
                    <w:r>
                      <w:rPr>
                        <w:rFonts w:ascii="Myriad Pro Cond" w:hAnsi="Myriad Pro Cond"/>
                        <w:color w:val="7B7C7E"/>
                        <w:spacing w:val="42"/>
                        <w:w w:val="118"/>
                        <w:sz w:val="28"/>
                        <w:szCs w:val="28"/>
                      </w:rPr>
                      <w:tab/>
                    </w:r>
                    <w:r>
                      <w:rPr>
                        <w:rFonts w:ascii="Myriad Pro Cond" w:hAnsi="Myriad Pro Cond"/>
                        <w:color w:val="7B7C7E"/>
                        <w:spacing w:val="42"/>
                        <w:w w:val="118"/>
                        <w:sz w:val="28"/>
                        <w:szCs w:val="28"/>
                      </w:rPr>
                      <w:tab/>
                    </w:r>
                    <w:r>
                      <w:rPr>
                        <w:rFonts w:ascii="Myriad Pro Cond" w:hAnsi="Myriad Pro Cond"/>
                        <w:color w:val="7B7C7E"/>
                        <w:spacing w:val="42"/>
                        <w:w w:val="118"/>
                        <w:sz w:val="28"/>
                        <w:szCs w:val="28"/>
                      </w:rPr>
                      <w:br/>
                    </w:r>
                    <w:r>
                      <w:rPr>
                        <w:rFonts w:ascii="Myriad Pro Cond" w:hAnsi="Myriad Pro Cond"/>
                        <w:color w:val="7B7C7E"/>
                        <w:spacing w:val="42"/>
                        <w:w w:val="118"/>
                        <w:sz w:val="28"/>
                        <w:szCs w:val="28"/>
                      </w:rPr>
                      <w:tab/>
                    </w:r>
                    <w:r>
                      <w:rPr>
                        <w:rFonts w:ascii="Myriad Pro Cond" w:hAnsi="Myriad Pro Cond"/>
                        <w:color w:val="7B7C7E"/>
                        <w:spacing w:val="42"/>
                        <w:w w:val="118"/>
                        <w:sz w:val="28"/>
                        <w:szCs w:val="28"/>
                      </w:rPr>
                      <w:tab/>
                    </w:r>
                    <w:r>
                      <w:rPr>
                        <w:rFonts w:ascii="Myriad Pro Cond" w:hAnsi="Myriad Pro Cond"/>
                        <w:color w:val="7B7C7E"/>
                        <w:spacing w:val="42"/>
                        <w:w w:val="118"/>
                        <w:sz w:val="28"/>
                        <w:szCs w:val="28"/>
                      </w:rPr>
                      <w:tab/>
                    </w:r>
                    <w:r>
                      <w:rPr>
                        <w:rFonts w:ascii="Myriad Pro Cond" w:hAnsi="Myriad Pro Cond"/>
                        <w:color w:val="7B7C7E"/>
                        <w:spacing w:val="42"/>
                        <w:w w:val="118"/>
                        <w:sz w:val="28"/>
                        <w:szCs w:val="28"/>
                      </w:rPr>
                      <w:tab/>
                    </w:r>
                    <w:r>
                      <w:rPr>
                        <w:rFonts w:ascii="Myriad Pro Cond" w:hAnsi="Myriad Pro Cond"/>
                        <w:color w:val="7B7C7E"/>
                        <w:spacing w:val="42"/>
                        <w:w w:val="118"/>
                        <w:sz w:val="28"/>
                        <w:szCs w:val="28"/>
                      </w:rPr>
                      <w:tab/>
                    </w:r>
                    <w:r>
                      <w:rPr>
                        <w:rFonts w:ascii="Myriad Pro Cond" w:hAnsi="Myriad Pro Cond"/>
                        <w:color w:val="7B7C7E"/>
                        <w:spacing w:val="42"/>
                        <w:w w:val="118"/>
                        <w:sz w:val="28"/>
                        <w:szCs w:val="28"/>
                      </w:rPr>
                      <w:tab/>
                    </w:r>
                    <w:r>
                      <w:rPr>
                        <w:rFonts w:ascii="Myriad Pro Cond" w:hAnsi="Myriad Pro Cond"/>
                        <w:color w:val="7B7C7E"/>
                        <w:spacing w:val="42"/>
                        <w:w w:val="118"/>
                        <w:sz w:val="28"/>
                        <w:szCs w:val="28"/>
                      </w:rPr>
                      <w:tab/>
                    </w:r>
                    <w:r>
                      <w:rPr>
                        <w:rFonts w:ascii="Myriad Pro Cond" w:hAnsi="Myriad Pro Cond"/>
                        <w:color w:val="7B7C7E"/>
                        <w:spacing w:val="42"/>
                        <w:w w:val="118"/>
                        <w:sz w:val="28"/>
                        <w:szCs w:val="28"/>
                      </w:rPr>
                      <w:tab/>
                    </w:r>
                  </w:p>
                  <w:p w14:paraId="0CA36A90" w14:textId="55EDC4A5" w:rsidR="002116A5" w:rsidRDefault="002116A5" w:rsidP="002116A5">
                    <w:r>
                      <w:t>Ref.</w:t>
                    </w:r>
                    <w:r w:rsidR="0025232F">
                      <w:t xml:space="preserve"> </w:t>
                    </w:r>
                    <w:r>
                      <w:t>Naturwiss./Dendrochronologie</w:t>
                    </w:r>
                  </w:p>
                  <w:p w14:paraId="743BDACB" w14:textId="77777777" w:rsidR="002116A5" w:rsidRDefault="002116A5" w:rsidP="002116A5">
                    <w:r>
                      <w:t>Im Dol 2-6 / Haus 4</w:t>
                    </w:r>
                  </w:p>
                  <w:p w14:paraId="37459EB3" w14:textId="77777777" w:rsidR="002116A5" w:rsidRDefault="002116A5" w:rsidP="002116A5">
                    <w:r>
                      <w:t>D 14195 Berlin</w:t>
                    </w:r>
                  </w:p>
                  <w:p w14:paraId="04E603BC" w14:textId="77777777" w:rsidR="002116A5" w:rsidRDefault="002116A5" w:rsidP="002116A5"/>
                  <w:p w14:paraId="0729FA73" w14:textId="77777777" w:rsidR="002116A5" w:rsidRDefault="002116A5" w:rsidP="002116A5">
                    <w:r>
                      <w:t>Tel.: +49 (0) 30 187711-372</w:t>
                    </w:r>
                  </w:p>
                  <w:p w14:paraId="7079B543" w14:textId="77777777" w:rsidR="002116A5" w:rsidRDefault="002116A5" w:rsidP="002116A5">
                    <w:r>
                      <w:t>dendro@dainst.de</w:t>
                    </w:r>
                  </w:p>
                  <w:p w14:paraId="082BC0FB" w14:textId="77777777" w:rsidR="002116A5" w:rsidRDefault="002116A5" w:rsidP="002116A5">
                    <w:r>
                      <w:t>www.dainst.org</w:t>
                    </w:r>
                  </w:p>
                  <w:p w14:paraId="1197178E" w14:textId="77777777" w:rsidR="002116A5" w:rsidRDefault="002116A5" w:rsidP="002116A5">
                    <w:r>
                      <w:t>USt.--IdNr.: DE 811 35 38 34</w:t>
                    </w:r>
                  </w:p>
                  <w:p w14:paraId="67CD2D7D" w14:textId="44D14E88" w:rsidR="002116A5" w:rsidRDefault="002116A5" w:rsidP="002116A5"/>
                  <w:p w14:paraId="313F4C78" w14:textId="77777777" w:rsidR="002116A5" w:rsidRDefault="002116A5" w:rsidP="002116A5"/>
                </w:txbxContent>
              </v:textbox>
              <w10:wrap anchorx="page" anchory="page"/>
            </v:shape>
          </w:pict>
        </mc:Fallback>
      </mc:AlternateContent>
    </w:r>
    <w:r>
      <w:tab/>
    </w:r>
    <w:r>
      <w:tab/>
    </w:r>
    <w:r>
      <w:rPr>
        <w:noProof/>
      </w:rPr>
      <w:drawing>
        <wp:inline distT="0" distB="0" distL="0" distR="0" wp14:anchorId="5417633E" wp14:editId="4576E0EC">
          <wp:extent cx="1000125" cy="701040"/>
          <wp:effectExtent l="0" t="0" r="9525" b="381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0125" cy="701040"/>
                  </a:xfrm>
                  <a:prstGeom prst="rect">
                    <a:avLst/>
                  </a:prstGeom>
                  <a:noFill/>
                </pic:spPr>
              </pic:pic>
            </a:graphicData>
          </a:graphic>
        </wp:inline>
      </w:drawing>
    </w:r>
  </w:p>
  <w:p w14:paraId="37D572E3" w14:textId="77777777" w:rsidR="002116A5" w:rsidRDefault="002116A5" w:rsidP="002116A5">
    <w:pPr>
      <w:pStyle w:val="Kopfzeile"/>
    </w:pPr>
  </w:p>
  <w:p w14:paraId="12A5526C" w14:textId="2F33A936" w:rsidR="002116A5" w:rsidRDefault="002116A5" w:rsidP="002116A5">
    <w:pPr>
      <w:pStyle w:val="Kopfzeile"/>
    </w:pPr>
  </w:p>
  <w:p w14:paraId="66FE2712" w14:textId="77777777" w:rsidR="002116A5" w:rsidRDefault="002116A5" w:rsidP="002116A5">
    <w:pPr>
      <w:pStyle w:val="Kopfzeile"/>
      <w:rPr>
        <w:noProof/>
      </w:rPr>
    </w:pPr>
    <w:r>
      <w:tab/>
    </w:r>
    <w:r>
      <w:tab/>
    </w:r>
  </w:p>
  <w:p w14:paraId="027F0691" w14:textId="77777777" w:rsidR="002116A5" w:rsidRDefault="002116A5" w:rsidP="002116A5">
    <w:pPr>
      <w:pStyle w:val="Kopfzeile"/>
      <w:rPr>
        <w:noProof/>
      </w:rPr>
    </w:pPr>
  </w:p>
  <w:p w14:paraId="6B57B88C" w14:textId="5E2BA48B" w:rsidR="002116A5" w:rsidRDefault="002116A5" w:rsidP="002116A5">
    <w:pPr>
      <w:pStyle w:val="Kopfzeile"/>
    </w:pPr>
  </w:p>
  <w:p w14:paraId="1F4FBF5C" w14:textId="77777777" w:rsidR="002116A5" w:rsidRDefault="002116A5" w:rsidP="002116A5">
    <w:pPr>
      <w:pStyle w:val="Kopfzeile"/>
    </w:pPr>
  </w:p>
  <w:p w14:paraId="516CE07F" w14:textId="77777777" w:rsidR="002116A5" w:rsidRDefault="002116A5" w:rsidP="002116A5">
    <w:pPr>
      <w:pStyle w:val="Kopfzeile"/>
    </w:pPr>
  </w:p>
  <w:p w14:paraId="58ED4B31" w14:textId="77777777" w:rsidR="002116A5" w:rsidRDefault="002116A5" w:rsidP="002116A5">
    <w:pPr>
      <w:pStyle w:val="Kopfzeile"/>
    </w:pPr>
  </w:p>
  <w:p w14:paraId="226A7596" w14:textId="77777777" w:rsidR="002116A5" w:rsidRDefault="002116A5" w:rsidP="002116A5">
    <w:pPr>
      <w:pStyle w:val="Kopfzeile"/>
    </w:pPr>
  </w:p>
  <w:p w14:paraId="692DCCB6" w14:textId="77777777" w:rsidR="002116A5" w:rsidRDefault="002116A5" w:rsidP="002116A5">
    <w:pPr>
      <w:pStyle w:val="Kopfzeile"/>
    </w:pPr>
  </w:p>
  <w:p w14:paraId="1D135E6D" w14:textId="77777777" w:rsidR="002116A5" w:rsidRDefault="002116A5" w:rsidP="002116A5">
    <w:pPr>
      <w:pStyle w:val="Kopfzeile"/>
    </w:pPr>
  </w:p>
  <w:p w14:paraId="0B1A3C30" w14:textId="77777777" w:rsidR="002116A5" w:rsidRPr="002116A5" w:rsidRDefault="002116A5" w:rsidP="002116A5">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6D2C45" w14:textId="4B1C1D05" w:rsidR="003A6BBD" w:rsidRPr="00DA4859" w:rsidRDefault="003A6BBD" w:rsidP="00DA4859">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7E46"/>
    <w:rsid w:val="000251E8"/>
    <w:rsid w:val="000E036A"/>
    <w:rsid w:val="001C181F"/>
    <w:rsid w:val="001D53B7"/>
    <w:rsid w:val="002116A5"/>
    <w:rsid w:val="0025232F"/>
    <w:rsid w:val="00346B31"/>
    <w:rsid w:val="00362EBE"/>
    <w:rsid w:val="00362F04"/>
    <w:rsid w:val="003938C8"/>
    <w:rsid w:val="003A6BBD"/>
    <w:rsid w:val="00435480"/>
    <w:rsid w:val="004F0E06"/>
    <w:rsid w:val="005F00B0"/>
    <w:rsid w:val="0061501C"/>
    <w:rsid w:val="0062394A"/>
    <w:rsid w:val="00901AC8"/>
    <w:rsid w:val="00912B40"/>
    <w:rsid w:val="009652C6"/>
    <w:rsid w:val="00AC2E8E"/>
    <w:rsid w:val="00AD39E8"/>
    <w:rsid w:val="00B54928"/>
    <w:rsid w:val="00BC0F48"/>
    <w:rsid w:val="00CC0E87"/>
    <w:rsid w:val="00CC0F12"/>
    <w:rsid w:val="00DA4859"/>
    <w:rsid w:val="00F37E4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3D7F81"/>
  <w15:docId w15:val="{C077A4E9-F9B3-4FD3-900D-C33A32470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37E46"/>
    <w:pPr>
      <w:spacing w:after="0" w:line="240" w:lineRule="auto"/>
    </w:pPr>
    <w:rPr>
      <w:rFonts w:ascii="Times New Roman" w:eastAsia="Times New Roman" w:hAnsi="Times New Roman" w:cs="Times New Roman"/>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F37E46"/>
    <w:pPr>
      <w:tabs>
        <w:tab w:val="center" w:pos="4536"/>
        <w:tab w:val="right" w:pos="9072"/>
      </w:tabs>
    </w:pPr>
  </w:style>
  <w:style w:type="character" w:customStyle="1" w:styleId="KopfzeileZchn">
    <w:name w:val="Kopfzeile Zchn"/>
    <w:basedOn w:val="Absatz-Standardschriftart"/>
    <w:link w:val="Kopfzeile"/>
    <w:uiPriority w:val="99"/>
    <w:rsid w:val="00F37E46"/>
    <w:rPr>
      <w:rFonts w:ascii="Times New Roman" w:eastAsia="Times New Roman" w:hAnsi="Times New Roman" w:cs="Times New Roman"/>
      <w:sz w:val="20"/>
      <w:szCs w:val="20"/>
      <w:lang w:eastAsia="de-DE"/>
    </w:rPr>
  </w:style>
  <w:style w:type="paragraph" w:styleId="Fuzeile">
    <w:name w:val="footer"/>
    <w:basedOn w:val="Standard"/>
    <w:link w:val="FuzeileZchn"/>
    <w:uiPriority w:val="99"/>
    <w:rsid w:val="00F37E46"/>
    <w:pPr>
      <w:tabs>
        <w:tab w:val="center" w:pos="4536"/>
        <w:tab w:val="right" w:pos="9072"/>
      </w:tabs>
    </w:pPr>
  </w:style>
  <w:style w:type="character" w:customStyle="1" w:styleId="FuzeileZchn">
    <w:name w:val="Fußzeile Zchn"/>
    <w:basedOn w:val="Absatz-Standardschriftart"/>
    <w:link w:val="Fuzeile"/>
    <w:uiPriority w:val="99"/>
    <w:rsid w:val="00F37E46"/>
    <w:rPr>
      <w:rFonts w:ascii="Times New Roman" w:eastAsia="Times New Roman" w:hAnsi="Times New Roman" w:cs="Times New Roman"/>
      <w:sz w:val="20"/>
      <w:szCs w:val="20"/>
      <w:lang w:eastAsia="de-DE"/>
    </w:rPr>
  </w:style>
  <w:style w:type="paragraph" w:styleId="Textkrper">
    <w:name w:val="Body Text"/>
    <w:basedOn w:val="Standard"/>
    <w:link w:val="TextkrperZchn"/>
    <w:semiHidden/>
    <w:rsid w:val="00F37E46"/>
    <w:pPr>
      <w:tabs>
        <w:tab w:val="left" w:pos="1985"/>
        <w:tab w:val="left" w:pos="3544"/>
        <w:tab w:val="left" w:pos="5245"/>
        <w:tab w:val="left" w:pos="6663"/>
      </w:tabs>
    </w:pPr>
    <w:rPr>
      <w:sz w:val="16"/>
    </w:rPr>
  </w:style>
  <w:style w:type="character" w:customStyle="1" w:styleId="TextkrperZchn">
    <w:name w:val="Textkörper Zchn"/>
    <w:basedOn w:val="Absatz-Standardschriftart"/>
    <w:link w:val="Textkrper"/>
    <w:semiHidden/>
    <w:rsid w:val="00F37E46"/>
    <w:rPr>
      <w:rFonts w:ascii="Times New Roman" w:eastAsia="Times New Roman" w:hAnsi="Times New Roman" w:cs="Times New Roman"/>
      <w:sz w:val="16"/>
      <w:szCs w:val="20"/>
      <w:lang w:eastAsia="de-DE"/>
    </w:rPr>
  </w:style>
  <w:style w:type="table" w:styleId="Tabellenraster">
    <w:name w:val="Table Grid"/>
    <w:basedOn w:val="NormaleTabelle"/>
    <w:uiPriority w:val="59"/>
    <w:rsid w:val="005F00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5F00B0"/>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F00B0"/>
    <w:rPr>
      <w:rFonts w:ascii="Segoe UI" w:eastAsia="Times New Roman" w:hAnsi="Segoe UI" w:cs="Segoe UI"/>
      <w:sz w:val="18"/>
      <w:szCs w:val="18"/>
      <w:lang w:eastAsia="de-DE"/>
    </w:rPr>
  </w:style>
  <w:style w:type="character" w:styleId="Hyperlink">
    <w:name w:val="Hyperlink"/>
    <w:basedOn w:val="Absatz-Standardschriftart"/>
    <w:uiPriority w:val="99"/>
    <w:semiHidden/>
    <w:unhideWhenUsed/>
    <w:rsid w:val="00B5492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mailto:ingo.heinrich@dainst.d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4C63C3-3EE0-40BC-AA02-9361A2A46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556</Words>
  <Characters>3507</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SenSW / SenUVK Berlin</Company>
  <LinksUpToDate>false</LinksUpToDate>
  <CharactersWithSpaces>4055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Gransow, Mercedes</dc:creator>
  <cp:lastModifiedBy>Dr. Ingo Heinrich</cp:lastModifiedBy>
  <cp:revision>2</cp:revision>
  <dcterms:created xsi:type="dcterms:W3CDTF">2025-10-23T11:03:00Z</dcterms:created>
  <dcterms:modified xsi:type="dcterms:W3CDTF">2025-10-23T11:03:00Z</dcterms:modified>
</cp:coreProperties>
</file>